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D64AE" w14:textId="7B444C5F" w:rsidR="00E81978" w:rsidRPr="00A06CE2" w:rsidRDefault="00AA4CE4">
      <w:pPr>
        <w:pStyle w:val="Title"/>
        <w:rPr>
          <w:sz w:val="40"/>
          <w:szCs w:val="40"/>
        </w:rPr>
      </w:pPr>
      <w:sdt>
        <w:sdtPr>
          <w:rPr>
            <w:sz w:val="40"/>
            <w:szCs w:val="40"/>
          </w:rPr>
          <w:alias w:val="Title:"/>
          <w:tag w:val="Title:"/>
          <w:id w:val="726351117"/>
          <w:placeholder>
            <w:docPart w:val="759232BEF3D04E1890CE80425587E0E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D455DD" w:rsidRPr="00A06CE2">
            <w:rPr>
              <w:sz w:val="40"/>
              <w:szCs w:val="40"/>
            </w:rPr>
            <w:t>Accessible Information Standard</w:t>
          </w:r>
          <w:r w:rsidR="000B5F92" w:rsidRPr="00A06CE2">
            <w:rPr>
              <w:sz w:val="40"/>
              <w:szCs w:val="40"/>
            </w:rPr>
            <w:t xml:space="preserve"> Policy</w:t>
          </w:r>
        </w:sdtContent>
      </w:sdt>
    </w:p>
    <w:p w14:paraId="46F6107C" w14:textId="3CD03128" w:rsidR="00E81978" w:rsidRPr="00A06CE2" w:rsidRDefault="00E81978">
      <w:pPr>
        <w:pStyle w:val="Title"/>
        <w:rPr>
          <w:sz w:val="40"/>
          <w:szCs w:val="40"/>
        </w:rPr>
      </w:pPr>
    </w:p>
    <w:p w14:paraId="3B2271B2" w14:textId="337095FA" w:rsidR="00A06CE2" w:rsidRPr="00A06CE2" w:rsidRDefault="00A06CE2">
      <w:pPr>
        <w:pStyle w:val="Title"/>
        <w:rPr>
          <w:sz w:val="40"/>
          <w:szCs w:val="40"/>
        </w:rPr>
      </w:pPr>
      <w:r w:rsidRPr="00A06CE2">
        <w:rPr>
          <w:sz w:val="40"/>
          <w:szCs w:val="40"/>
        </w:rPr>
        <w:t>HAVERTHWAITE SURGERY</w:t>
      </w:r>
    </w:p>
    <w:p w14:paraId="68E32E66" w14:textId="01366946" w:rsidR="00E81978" w:rsidRPr="00A06CE2" w:rsidRDefault="00A06CE2" w:rsidP="00B823AA">
      <w:pPr>
        <w:pStyle w:val="Title2"/>
        <w:rPr>
          <w:sz w:val="40"/>
          <w:szCs w:val="40"/>
        </w:rPr>
      </w:pPr>
      <w:r w:rsidRPr="00A06CE2">
        <w:rPr>
          <w:sz w:val="40"/>
          <w:szCs w:val="40"/>
        </w:rPr>
        <w:t xml:space="preserve">April </w:t>
      </w:r>
      <w:r w:rsidR="000B5F92" w:rsidRPr="00A06CE2">
        <w:rPr>
          <w:sz w:val="40"/>
          <w:szCs w:val="40"/>
        </w:rPr>
        <w:t>2022</w:t>
      </w:r>
    </w:p>
    <w:bookmarkStart w:id="0" w:name="_Toc38887101"/>
    <w:p w14:paraId="13D1C5B7" w14:textId="67CA94FC" w:rsidR="00E81978" w:rsidRDefault="00AA4CE4">
      <w:pPr>
        <w:pStyle w:val="SectionTitle"/>
      </w:pPr>
      <w:sdt>
        <w:sdtPr>
          <w:alias w:val="Section title:"/>
          <w:tag w:val="Section title:"/>
          <w:id w:val="984196707"/>
          <w:placeholder>
            <w:docPart w:val="616768BAEC22477085DD9E9EA9DBFA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D455DD">
            <w:t>Accessible Information Standard Policy</w:t>
          </w:r>
        </w:sdtContent>
      </w:sdt>
      <w:bookmarkEnd w:id="0"/>
    </w:p>
    <w:sdt>
      <w:sdtPr>
        <w:rPr>
          <w:rFonts w:asciiTheme="minorHAnsi" w:eastAsiaTheme="minorEastAsia" w:hAnsiTheme="minorHAnsi" w:cstheme="minorBidi"/>
          <w:b w:val="0"/>
          <w:szCs w:val="24"/>
        </w:rPr>
        <w:id w:val="38245252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D1B7BB0" w14:textId="39E7C464" w:rsidR="00521D0F" w:rsidRDefault="00521D0F" w:rsidP="00D13F5A">
          <w:pPr>
            <w:pStyle w:val="TOCHeading"/>
            <w:ind w:firstLine="0"/>
          </w:pPr>
          <w:r>
            <w:t>Contents</w:t>
          </w:r>
        </w:p>
        <w:p w14:paraId="049164C5" w14:textId="2C6D4336" w:rsidR="00581EAC" w:rsidRDefault="00D455DD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val="en-GB" w:eastAsia="en-GB"/>
            </w:rPr>
          </w:pPr>
          <w:r>
            <w:t xml:space="preserve">Accessible Information Standard </w:t>
          </w:r>
          <w:r w:rsidR="00521D0F">
            <w:fldChar w:fldCharType="begin"/>
          </w:r>
          <w:r w:rsidR="00521D0F">
            <w:instrText xml:space="preserve"> TOC \o "1-3" \h \z \u </w:instrText>
          </w:r>
          <w:r w:rsidR="00521D0F">
            <w:fldChar w:fldCharType="separate"/>
          </w:r>
          <w:hyperlink w:anchor="_Toc38887101" w:history="1">
            <w:r w:rsidR="00E67F5C">
              <w:rPr>
                <w:rStyle w:val="Hyperlink"/>
                <w:noProof/>
              </w:rPr>
              <w:t xml:space="preserve"> </w:t>
            </w:r>
            <w:r w:rsidR="00581EAC" w:rsidRPr="00DE24BF">
              <w:rPr>
                <w:rStyle w:val="Hyperlink"/>
                <w:noProof/>
              </w:rPr>
              <w:t>Policy</w:t>
            </w:r>
            <w:r w:rsidR="00581EAC">
              <w:rPr>
                <w:noProof/>
                <w:webHidden/>
              </w:rPr>
              <w:tab/>
            </w:r>
            <w:r w:rsidR="00581EAC">
              <w:rPr>
                <w:noProof/>
                <w:webHidden/>
              </w:rPr>
              <w:fldChar w:fldCharType="begin"/>
            </w:r>
            <w:r w:rsidR="00581EAC">
              <w:rPr>
                <w:noProof/>
                <w:webHidden/>
              </w:rPr>
              <w:instrText xml:space="preserve"> PAGEREF _Toc38887101 \h </w:instrText>
            </w:r>
            <w:r w:rsidR="00581EAC">
              <w:rPr>
                <w:noProof/>
                <w:webHidden/>
              </w:rPr>
            </w:r>
            <w:r w:rsidR="00581EAC">
              <w:rPr>
                <w:noProof/>
                <w:webHidden/>
              </w:rPr>
              <w:fldChar w:fldCharType="separate"/>
            </w:r>
            <w:r w:rsidR="00581EAC">
              <w:rPr>
                <w:noProof/>
                <w:webHidden/>
              </w:rPr>
              <w:t>3</w:t>
            </w:r>
            <w:r w:rsidR="00581EAC">
              <w:rPr>
                <w:noProof/>
                <w:webHidden/>
              </w:rPr>
              <w:fldChar w:fldCharType="end"/>
            </w:r>
          </w:hyperlink>
        </w:p>
        <w:p w14:paraId="58D397AE" w14:textId="3BF540DF" w:rsidR="00581EAC" w:rsidRDefault="00AA4CE4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2" w:history="1">
            <w:r w:rsidR="00581EAC" w:rsidRPr="00DE24BF">
              <w:rPr>
                <w:rStyle w:val="Hyperlink"/>
                <w:noProof/>
              </w:rPr>
              <w:t>Purpose and definitions</w:t>
            </w:r>
            <w:r w:rsidR="00581EAC">
              <w:rPr>
                <w:noProof/>
                <w:webHidden/>
              </w:rPr>
              <w:tab/>
            </w:r>
            <w:r w:rsidR="00581EAC">
              <w:rPr>
                <w:noProof/>
                <w:webHidden/>
              </w:rPr>
              <w:fldChar w:fldCharType="begin"/>
            </w:r>
            <w:r w:rsidR="00581EAC">
              <w:rPr>
                <w:noProof/>
                <w:webHidden/>
              </w:rPr>
              <w:instrText xml:space="preserve"> PAGEREF _Toc38887102 \h </w:instrText>
            </w:r>
            <w:r w:rsidR="00581EAC">
              <w:rPr>
                <w:noProof/>
                <w:webHidden/>
              </w:rPr>
            </w:r>
            <w:r w:rsidR="00581EAC">
              <w:rPr>
                <w:noProof/>
                <w:webHidden/>
              </w:rPr>
              <w:fldChar w:fldCharType="separate"/>
            </w:r>
            <w:r w:rsidR="00581EAC">
              <w:rPr>
                <w:noProof/>
                <w:webHidden/>
              </w:rPr>
              <w:t>4</w:t>
            </w:r>
            <w:r w:rsidR="00581EAC">
              <w:rPr>
                <w:noProof/>
                <w:webHidden/>
              </w:rPr>
              <w:fldChar w:fldCharType="end"/>
            </w:r>
          </w:hyperlink>
        </w:p>
        <w:p w14:paraId="486EDE4E" w14:textId="38FD409C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3" w:history="1">
            <w:r w:rsidR="00581EAC" w:rsidRPr="00DE24BF">
              <w:rPr>
                <w:rStyle w:val="Hyperlink"/>
                <w:noProof/>
              </w:rPr>
              <w:t>Scope</w:t>
            </w:r>
            <w:r w:rsidR="00581EAC">
              <w:rPr>
                <w:noProof/>
                <w:webHidden/>
              </w:rPr>
              <w:tab/>
            </w:r>
            <w:r w:rsidR="00581EAC">
              <w:rPr>
                <w:noProof/>
                <w:webHidden/>
              </w:rPr>
              <w:fldChar w:fldCharType="begin"/>
            </w:r>
            <w:r w:rsidR="00581EAC">
              <w:rPr>
                <w:noProof/>
                <w:webHidden/>
              </w:rPr>
              <w:instrText xml:space="preserve"> PAGEREF _Toc38887103 \h </w:instrText>
            </w:r>
            <w:r w:rsidR="00581EAC">
              <w:rPr>
                <w:noProof/>
                <w:webHidden/>
              </w:rPr>
            </w:r>
            <w:r w:rsidR="00581EAC">
              <w:rPr>
                <w:noProof/>
                <w:webHidden/>
              </w:rPr>
              <w:fldChar w:fldCharType="separate"/>
            </w:r>
            <w:r w:rsidR="00581EAC">
              <w:rPr>
                <w:noProof/>
                <w:webHidden/>
              </w:rPr>
              <w:t>4</w:t>
            </w:r>
            <w:r w:rsidR="00581EAC">
              <w:rPr>
                <w:noProof/>
                <w:webHidden/>
              </w:rPr>
              <w:fldChar w:fldCharType="end"/>
            </w:r>
          </w:hyperlink>
        </w:p>
        <w:p w14:paraId="605325FC" w14:textId="6BC8CD32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4" w:history="1">
            <w:r w:rsidR="00581EAC" w:rsidRPr="00DE24BF">
              <w:rPr>
                <w:rStyle w:val="Hyperlink"/>
                <w:noProof/>
              </w:rPr>
              <w:t>Roles, rights and responsibilities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5</w:t>
            </w:r>
          </w:hyperlink>
        </w:p>
        <w:p w14:paraId="70E5119B" w14:textId="4A185E63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5" w:history="1">
            <w:r w:rsidR="00581EAC" w:rsidRPr="00DE24BF">
              <w:rPr>
                <w:rStyle w:val="Hyperlink"/>
                <w:noProof/>
              </w:rPr>
              <w:t>Principles of this policy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6</w:t>
            </w:r>
          </w:hyperlink>
        </w:p>
        <w:p w14:paraId="1EE15814" w14:textId="5A57CD0E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6" w:history="1">
            <w:r w:rsidR="00581EAC" w:rsidRPr="00DE24BF">
              <w:rPr>
                <w:rStyle w:val="Hyperlink"/>
                <w:noProof/>
              </w:rPr>
              <w:t>Distribution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7</w:t>
            </w:r>
          </w:hyperlink>
        </w:p>
        <w:p w14:paraId="45FCB8FA" w14:textId="5B129D6F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7" w:history="1">
            <w:r w:rsidR="00581EAC" w:rsidRPr="00DE24BF">
              <w:rPr>
                <w:rStyle w:val="Hyperlink"/>
                <w:noProof/>
              </w:rPr>
              <w:t>Training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7</w:t>
            </w:r>
          </w:hyperlink>
        </w:p>
        <w:p w14:paraId="0B513420" w14:textId="38CB6184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8" w:history="1">
            <w:r w:rsidR="00581EAC" w:rsidRPr="00DE24BF">
              <w:rPr>
                <w:rStyle w:val="Hyperlink"/>
                <w:noProof/>
              </w:rPr>
              <w:t>Monitoring and reporting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7</w:t>
            </w:r>
          </w:hyperlink>
        </w:p>
        <w:p w14:paraId="45497948" w14:textId="696078A0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09" w:history="1">
            <w:r w:rsidR="00581EAC" w:rsidRPr="00DE24BF">
              <w:rPr>
                <w:rStyle w:val="Hyperlink"/>
                <w:noProof/>
              </w:rPr>
              <w:t>Summary of NHS legal and mandatory documentation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8</w:t>
            </w:r>
          </w:hyperlink>
        </w:p>
        <w:p w14:paraId="2EBE87D7" w14:textId="6FBB8C0D" w:rsidR="00581EAC" w:rsidRDefault="00AA4CE4" w:rsidP="000F5679">
          <w:pPr>
            <w:pStyle w:val="TOC2"/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10" w:history="1">
            <w:r w:rsidR="00581EAC" w:rsidRPr="00DE24BF">
              <w:rPr>
                <w:rStyle w:val="Hyperlink"/>
                <w:noProof/>
              </w:rPr>
              <w:t>Versions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8</w:t>
            </w:r>
          </w:hyperlink>
        </w:p>
        <w:p w14:paraId="5E6DFDEC" w14:textId="75BC5619" w:rsidR="00581EAC" w:rsidRDefault="00AA4CE4">
          <w:pPr>
            <w:pStyle w:val="TOC1"/>
            <w:tabs>
              <w:tab w:val="right" w:leader="dot" w:pos="9350"/>
            </w:tabs>
            <w:rPr>
              <w:noProof/>
              <w:kern w:val="0"/>
              <w:sz w:val="22"/>
              <w:szCs w:val="22"/>
              <w:lang w:val="en-GB" w:eastAsia="en-GB"/>
            </w:rPr>
          </w:pPr>
          <w:hyperlink w:anchor="_Toc38887111" w:history="1">
            <w:r w:rsidR="000F5679">
              <w:rPr>
                <w:rStyle w:val="Hyperlink"/>
                <w:noProof/>
              </w:rPr>
              <w:t>Bibliography</w:t>
            </w:r>
            <w:r w:rsidR="00581EAC">
              <w:rPr>
                <w:noProof/>
                <w:webHidden/>
              </w:rPr>
              <w:tab/>
            </w:r>
            <w:r w:rsidR="000F5679">
              <w:rPr>
                <w:noProof/>
                <w:webHidden/>
              </w:rPr>
              <w:t>8</w:t>
            </w:r>
          </w:hyperlink>
        </w:p>
        <w:p w14:paraId="2265197B" w14:textId="3CB33721" w:rsidR="00521D0F" w:rsidRDefault="00521D0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E273EC1" w14:textId="5435D131" w:rsidR="00622D6B" w:rsidRPr="00622D6B" w:rsidRDefault="00622D6B" w:rsidP="00622D6B"/>
    <w:p w14:paraId="2FA72037" w14:textId="398BB400" w:rsidR="00622D6B" w:rsidRPr="00622D6B" w:rsidRDefault="00622D6B" w:rsidP="00622D6B"/>
    <w:p w14:paraId="3F852B8F" w14:textId="72E4D254" w:rsidR="00622D6B" w:rsidRPr="00622D6B" w:rsidRDefault="00622D6B" w:rsidP="00622D6B"/>
    <w:p w14:paraId="4F65E85C" w14:textId="138FF767" w:rsidR="00622D6B" w:rsidRPr="00622D6B" w:rsidRDefault="00622D6B" w:rsidP="00622D6B">
      <w:pPr>
        <w:tabs>
          <w:tab w:val="left" w:pos="8184"/>
        </w:tabs>
      </w:pPr>
      <w:r>
        <w:tab/>
      </w:r>
    </w:p>
    <w:p w14:paraId="4E09C4E0" w14:textId="77777777" w:rsidR="00521D0F" w:rsidRDefault="00521D0F" w:rsidP="000B5F92">
      <w:pPr>
        <w:pStyle w:val="Heading1"/>
        <w:jc w:val="left"/>
      </w:pPr>
    </w:p>
    <w:p w14:paraId="660B55D6" w14:textId="77777777" w:rsidR="001C4776" w:rsidRDefault="001C4776" w:rsidP="000B5F92">
      <w:pPr>
        <w:pStyle w:val="Heading1"/>
        <w:jc w:val="left"/>
      </w:pPr>
    </w:p>
    <w:p w14:paraId="5A82CAA2" w14:textId="366544C0" w:rsidR="00E81978" w:rsidRDefault="000B5F92" w:rsidP="000B5F92">
      <w:pPr>
        <w:pStyle w:val="Heading1"/>
        <w:jc w:val="left"/>
      </w:pPr>
      <w:bookmarkStart w:id="1" w:name="_Toc38887102"/>
      <w:r>
        <w:t>Purpose and definitions</w:t>
      </w:r>
      <w:bookmarkEnd w:id="1"/>
    </w:p>
    <w:p w14:paraId="74DC5CE1" w14:textId="37D8A176" w:rsidR="00743195" w:rsidRDefault="00743195" w:rsidP="00743195">
      <w:pPr>
        <w:ind w:firstLine="0"/>
      </w:pPr>
      <w:r>
        <w:t xml:space="preserve">The purpose of this policy is to provide guidance for staff and assurance to patients that </w:t>
      </w:r>
      <w:r w:rsidR="00A06CE2">
        <w:t>Haverthwaite Surgery</w:t>
      </w:r>
      <w:r>
        <w:t xml:space="preserve"> is committed to continually providing high</w:t>
      </w:r>
      <w:r w:rsidR="00744ED8">
        <w:t xml:space="preserve"> </w:t>
      </w:r>
      <w:r>
        <w:t xml:space="preserve">quality healthcare for all patients and supporting the staff </w:t>
      </w:r>
      <w:r w:rsidR="0045128E">
        <w:t>who</w:t>
      </w:r>
      <w:r>
        <w:t xml:space="preserve"> provide this care. The aim of the policy is to</w:t>
      </w:r>
      <w:r w:rsidR="00D455DD">
        <w:t xml:space="preserve"> provide information for all staff relating to our approach to aligning with the Accessible Information Standard. </w:t>
      </w:r>
    </w:p>
    <w:p w14:paraId="7D9759A3" w14:textId="3D819103" w:rsidR="00743195" w:rsidRDefault="00743195" w:rsidP="00743195">
      <w:pPr>
        <w:ind w:firstLine="0"/>
      </w:pPr>
      <w:r>
        <w:t xml:space="preserve">All patients regardless of age, gender, ethnic background, culture, cognitive function, </w:t>
      </w:r>
      <w:r w:rsidR="00C04AE9">
        <w:t xml:space="preserve">or </w:t>
      </w:r>
      <w:r>
        <w:t>sexual</w:t>
      </w:r>
      <w:r w:rsidR="00075A6E">
        <w:t xml:space="preserve"> o</w:t>
      </w:r>
      <w:r>
        <w:t>rientation</w:t>
      </w:r>
      <w:r w:rsidR="00C04AE9">
        <w:t xml:space="preserve"> </w:t>
      </w:r>
      <w:r>
        <w:t>have the right to have their privacy and dignity respected.</w:t>
      </w:r>
    </w:p>
    <w:p w14:paraId="537403F0" w14:textId="45569964" w:rsidR="003F661C" w:rsidRPr="003F661C" w:rsidRDefault="003F661C" w:rsidP="003F661C">
      <w:pPr>
        <w:ind w:firstLine="0"/>
        <w:rPr>
          <w:lang w:val="en-GB"/>
        </w:rPr>
      </w:pPr>
      <w:r w:rsidRPr="003F661C">
        <w:rPr>
          <w:lang w:val="en-GB"/>
        </w:rPr>
        <w:t>The Accessible Information Standard is defined as</w:t>
      </w:r>
      <w:r w:rsidR="00075A6E">
        <w:rPr>
          <w:lang w:val="en-GB"/>
        </w:rPr>
        <w:t>:</w:t>
      </w:r>
      <w:r w:rsidRPr="003F661C">
        <w:rPr>
          <w:lang w:val="en-GB"/>
        </w:rPr>
        <w:t xml:space="preserve"> </w:t>
      </w:r>
    </w:p>
    <w:p w14:paraId="24C7FF08" w14:textId="1A02E0B8" w:rsidR="003F661C" w:rsidRPr="003F661C" w:rsidRDefault="003F661C" w:rsidP="003F661C">
      <w:pPr>
        <w:rPr>
          <w:lang w:val="en-GB"/>
        </w:rPr>
      </w:pPr>
      <w:r w:rsidRPr="003F661C">
        <w:rPr>
          <w:lang w:val="en-GB"/>
        </w:rPr>
        <w:t>‘</w:t>
      </w:r>
      <w:r w:rsidRPr="003F661C">
        <w:rPr>
          <w:i/>
          <w:iCs/>
        </w:rPr>
        <w:t>a specific, consistent approach to identifying, recording, flagging, sharing and meeting the information and communication support needs of patients, service users, carers and parents with a disability, impairment or sensory loss</w:t>
      </w:r>
      <w:r w:rsidR="00446AAF">
        <w:rPr>
          <w:i/>
          <w:iCs/>
        </w:rPr>
        <w:t>’</w:t>
      </w:r>
      <w:r w:rsidRPr="003F661C">
        <w:t>.</w:t>
      </w:r>
    </w:p>
    <w:p w14:paraId="278F9E83" w14:textId="4191CAAF" w:rsidR="003F661C" w:rsidRPr="003F661C" w:rsidRDefault="003F661C" w:rsidP="003F661C">
      <w:pPr>
        <w:ind w:firstLine="0"/>
        <w:rPr>
          <w:lang w:val="en-GB"/>
        </w:rPr>
      </w:pPr>
      <w:r>
        <w:rPr>
          <w:lang w:val="en-GB"/>
        </w:rPr>
        <w:t>T</w:t>
      </w:r>
      <w:r w:rsidRPr="003F661C">
        <w:rPr>
          <w:lang w:val="en-GB"/>
        </w:rPr>
        <w:t xml:space="preserve">his means that all patients should be provided with the means to access all their relevant medical information in a format </w:t>
      </w:r>
      <w:r w:rsidR="00446AAF">
        <w:rPr>
          <w:lang w:val="en-GB"/>
        </w:rPr>
        <w:t xml:space="preserve">that </w:t>
      </w:r>
      <w:r w:rsidRPr="003F661C">
        <w:rPr>
          <w:lang w:val="en-GB"/>
        </w:rPr>
        <w:t xml:space="preserve">is appropriate to their needs. </w:t>
      </w:r>
    </w:p>
    <w:p w14:paraId="4BC0E1CE" w14:textId="0CA04D5F" w:rsidR="003F661C" w:rsidRPr="003F661C" w:rsidRDefault="003F661C" w:rsidP="003F661C">
      <w:pPr>
        <w:ind w:firstLine="0"/>
        <w:rPr>
          <w:lang w:val="en-GB"/>
        </w:rPr>
      </w:pPr>
      <w:r w:rsidRPr="003F661C">
        <w:rPr>
          <w:lang w:val="en-GB"/>
        </w:rPr>
        <w:t xml:space="preserve">It applies as a legal duty to comply with the </w:t>
      </w:r>
      <w:r w:rsidR="005A7045">
        <w:rPr>
          <w:lang w:val="en-GB"/>
        </w:rPr>
        <w:t xml:space="preserve">Accessible Information </w:t>
      </w:r>
      <w:r w:rsidRPr="003F661C">
        <w:rPr>
          <w:lang w:val="en-GB"/>
        </w:rPr>
        <w:t xml:space="preserve">Standard to all service providers across the NHS and adult social care. </w:t>
      </w:r>
    </w:p>
    <w:p w14:paraId="3B44B310" w14:textId="77777777" w:rsidR="0075571E" w:rsidRDefault="0075571E" w:rsidP="00C31D30">
      <w:pPr>
        <w:pStyle w:val="Heading2"/>
      </w:pPr>
    </w:p>
    <w:p w14:paraId="54866050" w14:textId="5ADCC503" w:rsidR="00E81978" w:rsidRDefault="000B5F92" w:rsidP="00C31D30">
      <w:pPr>
        <w:pStyle w:val="Heading2"/>
      </w:pPr>
      <w:bookmarkStart w:id="2" w:name="_Toc38887103"/>
      <w:r>
        <w:t>Scope</w:t>
      </w:r>
      <w:bookmarkEnd w:id="2"/>
    </w:p>
    <w:p w14:paraId="627EF408" w14:textId="09CC3B72" w:rsidR="0075571E" w:rsidRPr="0075571E" w:rsidRDefault="0075571E" w:rsidP="0075571E">
      <w:pPr>
        <w:ind w:firstLine="0"/>
      </w:pPr>
      <w:r w:rsidRPr="0075571E">
        <w:t>This policy applies to all employees of</w:t>
      </w:r>
      <w:r>
        <w:t xml:space="preserve"> xxx</w:t>
      </w:r>
      <w:r w:rsidRPr="0075571E">
        <w:t>, contractors, seconded staff, placements</w:t>
      </w:r>
      <w:r w:rsidR="009B3968">
        <w:t>,</w:t>
      </w:r>
      <w:r w:rsidRPr="0075571E">
        <w:t xml:space="preserve"> and agency staff.</w:t>
      </w:r>
    </w:p>
    <w:p w14:paraId="46E7BE4B" w14:textId="34B8188E" w:rsidR="000B5F92" w:rsidRDefault="000B5F92" w:rsidP="000B5F92">
      <w:pPr>
        <w:pStyle w:val="Heading2"/>
      </w:pPr>
      <w:bookmarkStart w:id="3" w:name="_Toc38887104"/>
      <w:r>
        <w:lastRenderedPageBreak/>
        <w:t>Roles</w:t>
      </w:r>
      <w:r w:rsidR="00A679C6">
        <w:t>, rights</w:t>
      </w:r>
      <w:r w:rsidR="00C04AE9">
        <w:t>,</w:t>
      </w:r>
      <w:r>
        <w:t xml:space="preserve"> and responsibilities</w:t>
      </w:r>
      <w:bookmarkEnd w:id="3"/>
    </w:p>
    <w:p w14:paraId="3B6D1623" w14:textId="5337698A" w:rsidR="00C04AE9" w:rsidRDefault="00C04AE9" w:rsidP="00A679C6">
      <w:pPr>
        <w:ind w:firstLine="0"/>
        <w:rPr>
          <w:b/>
          <w:bCs/>
        </w:rPr>
      </w:pPr>
      <w:r>
        <w:rPr>
          <w:b/>
          <w:bCs/>
        </w:rPr>
        <w:t>All staff</w:t>
      </w:r>
    </w:p>
    <w:p w14:paraId="0FD8C5B4" w14:textId="0D714AA3" w:rsidR="00C04AE9" w:rsidRPr="00C04AE9" w:rsidRDefault="00C04AE9" w:rsidP="00A679C6">
      <w:pPr>
        <w:ind w:firstLine="0"/>
      </w:pPr>
      <w:r>
        <w:t>All staff have a responsibility to</w:t>
      </w:r>
      <w:r w:rsidR="003F661C">
        <w:t xml:space="preserve"> understand the concepts, principles</w:t>
      </w:r>
      <w:r w:rsidR="00E5223F">
        <w:t>,</w:t>
      </w:r>
      <w:r w:rsidR="003F661C">
        <w:t xml:space="preserve"> and practice of the legal duty to comply with the Accessible Information Standard. </w:t>
      </w:r>
    </w:p>
    <w:p w14:paraId="54B0E470" w14:textId="77777777" w:rsidR="0056436C" w:rsidRPr="0056436C" w:rsidRDefault="0056436C" w:rsidP="0056436C">
      <w:pPr>
        <w:ind w:firstLine="0"/>
        <w:rPr>
          <w:b/>
          <w:bCs/>
        </w:rPr>
      </w:pPr>
      <w:r w:rsidRPr="0056436C">
        <w:rPr>
          <w:b/>
          <w:bCs/>
        </w:rPr>
        <w:t>Practice manager</w:t>
      </w:r>
    </w:p>
    <w:p w14:paraId="21388C1C" w14:textId="291C105F" w:rsidR="0056436C" w:rsidRPr="003F33AC" w:rsidRDefault="0056436C" w:rsidP="0056436C">
      <w:pPr>
        <w:ind w:firstLine="0"/>
      </w:pPr>
      <w:r>
        <w:t>To update the policy, ensure that it is aligned with national guidelines, distribut</w:t>
      </w:r>
      <w:r w:rsidR="00E5223F">
        <w:t>e</w:t>
      </w:r>
      <w:r>
        <w:t xml:space="preserve"> appropriately</w:t>
      </w:r>
      <w:r w:rsidR="00E5223F">
        <w:t>, and ensure</w:t>
      </w:r>
      <w:r>
        <w:t xml:space="preserve"> that staff are trained at induction and at regular intervals </w:t>
      </w:r>
      <w:r w:rsidR="006655FA">
        <w:t>so</w:t>
      </w:r>
      <w:r>
        <w:t xml:space="preserve"> that they are aware of the principles of </w:t>
      </w:r>
      <w:r w:rsidR="00D455DD">
        <w:t>the Accessible Information Standard</w:t>
      </w:r>
      <w:r w:rsidR="00581EAC">
        <w:t xml:space="preserve"> </w:t>
      </w:r>
      <w:r>
        <w:t xml:space="preserve">and the content of the practice policy. </w:t>
      </w:r>
    </w:p>
    <w:p w14:paraId="0E9ED1A5" w14:textId="7964889F" w:rsidR="00A679C6" w:rsidRDefault="003F661C" w:rsidP="00A679C6">
      <w:pPr>
        <w:ind w:firstLine="0"/>
      </w:pPr>
      <w:r>
        <w:t>In outline this means complying with the five principles, which are</w:t>
      </w:r>
      <w:r w:rsidR="003E7C25">
        <w:t>:</w:t>
      </w:r>
    </w:p>
    <w:p w14:paraId="1774A925" w14:textId="4D97B0CA" w:rsidR="003F661C" w:rsidRPr="003F661C" w:rsidRDefault="003F661C" w:rsidP="003F661C">
      <w:pPr>
        <w:ind w:firstLine="0"/>
        <w:rPr>
          <w:lang w:val="en-GB"/>
        </w:rPr>
      </w:pPr>
      <w:r w:rsidRPr="003F661C">
        <w:t xml:space="preserve">1. </w:t>
      </w:r>
      <w:r w:rsidRPr="003F661C">
        <w:rPr>
          <w:b/>
          <w:bCs/>
        </w:rPr>
        <w:t>Identification of needs</w:t>
      </w:r>
      <w:r w:rsidRPr="00CC441A">
        <w:rPr>
          <w:b/>
          <w:bCs/>
        </w:rPr>
        <w:t>:</w:t>
      </w:r>
      <w:r w:rsidRPr="003F661C">
        <w:t xml:space="preserve"> this means a consistent approach to the identification of patients’, service users’, carers’</w:t>
      </w:r>
      <w:r w:rsidR="00CC441A">
        <w:t>,</w:t>
      </w:r>
      <w:r w:rsidRPr="003F661C">
        <w:t xml:space="preserve"> and parents’ information and communication needs, where they relate to a disability, impairment</w:t>
      </w:r>
      <w:r w:rsidR="00CC441A">
        <w:t>,</w:t>
      </w:r>
      <w:r w:rsidRPr="003F661C">
        <w:t xml:space="preserve"> or sensory loss.</w:t>
      </w:r>
    </w:p>
    <w:p w14:paraId="7189B167" w14:textId="2606AB0F" w:rsidR="003F661C" w:rsidRPr="003F661C" w:rsidRDefault="003F661C" w:rsidP="003F661C">
      <w:pPr>
        <w:ind w:firstLine="0"/>
        <w:rPr>
          <w:lang w:val="en-GB"/>
        </w:rPr>
      </w:pPr>
      <w:r w:rsidRPr="003F661C">
        <w:t xml:space="preserve">2. </w:t>
      </w:r>
      <w:r w:rsidRPr="003F661C">
        <w:rPr>
          <w:b/>
          <w:bCs/>
        </w:rPr>
        <w:t>Recording of needs</w:t>
      </w:r>
      <w:r w:rsidRPr="00CC441A">
        <w:rPr>
          <w:b/>
          <w:bCs/>
        </w:rPr>
        <w:t>:</w:t>
      </w:r>
      <w:r w:rsidRPr="003F661C">
        <w:t xml:space="preserve"> this means</w:t>
      </w:r>
      <w:r w:rsidR="00484E39">
        <w:t>:</w:t>
      </w:r>
    </w:p>
    <w:p w14:paraId="4A67A8C4" w14:textId="465B8091" w:rsidR="003F661C" w:rsidRPr="003F661C" w:rsidRDefault="003F661C" w:rsidP="003F661C">
      <w:pPr>
        <w:numPr>
          <w:ilvl w:val="0"/>
          <w:numId w:val="18"/>
        </w:numPr>
        <w:rPr>
          <w:lang w:val="en-GB"/>
        </w:rPr>
      </w:pPr>
      <w:r w:rsidRPr="003F661C">
        <w:t>Consistent and routine recording of patients’, service users’, carers’</w:t>
      </w:r>
      <w:r w:rsidR="00484E39">
        <w:t>,</w:t>
      </w:r>
      <w:r w:rsidRPr="003F661C">
        <w:t xml:space="preserve"> and parents’ information and communication needs, where they relate to a disability, impairment</w:t>
      </w:r>
      <w:r w:rsidR="00484E39">
        <w:t>,</w:t>
      </w:r>
      <w:r w:rsidRPr="003F661C">
        <w:t xml:space="preserve"> or sensory loss, as part of all patient records</w:t>
      </w:r>
      <w:r w:rsidR="00484E39">
        <w:t>.</w:t>
      </w:r>
      <w:r w:rsidRPr="003F661C">
        <w:t xml:space="preserve"> </w:t>
      </w:r>
    </w:p>
    <w:p w14:paraId="05C233DC" w14:textId="178D5713" w:rsidR="003F661C" w:rsidRPr="003F661C" w:rsidRDefault="003F661C" w:rsidP="003F661C">
      <w:pPr>
        <w:numPr>
          <w:ilvl w:val="0"/>
          <w:numId w:val="18"/>
        </w:numPr>
        <w:rPr>
          <w:lang w:val="en-GB"/>
        </w:rPr>
      </w:pPr>
      <w:r w:rsidRPr="003F661C">
        <w:t>Use of defined clinical terminology to record such needs, where Read v2, CTV3</w:t>
      </w:r>
      <w:r w:rsidR="00344097">
        <w:t>,</w:t>
      </w:r>
      <w:r w:rsidRPr="003F661C">
        <w:t xml:space="preserve"> or SNOMED CT® codes are used in electronic systems</w:t>
      </w:r>
      <w:r w:rsidR="00484E39">
        <w:t>.</w:t>
      </w:r>
    </w:p>
    <w:p w14:paraId="064C2B6F" w14:textId="41C2FD01" w:rsidR="003F661C" w:rsidRPr="003F661C" w:rsidRDefault="003F661C" w:rsidP="003F661C">
      <w:pPr>
        <w:numPr>
          <w:ilvl w:val="0"/>
          <w:numId w:val="18"/>
        </w:numPr>
        <w:rPr>
          <w:lang w:val="en-GB"/>
        </w:rPr>
      </w:pPr>
      <w:r w:rsidRPr="003F661C">
        <w:t>Use of specified English definitions indicating needs or where paper-based systems/records are used</w:t>
      </w:r>
      <w:r w:rsidR="00484E39">
        <w:t>.</w:t>
      </w:r>
    </w:p>
    <w:p w14:paraId="332AF0C1" w14:textId="3CB241C3" w:rsidR="003F661C" w:rsidRPr="003F661C" w:rsidRDefault="003F661C" w:rsidP="003F661C">
      <w:pPr>
        <w:numPr>
          <w:ilvl w:val="0"/>
          <w:numId w:val="18"/>
        </w:numPr>
        <w:rPr>
          <w:lang w:val="en-GB"/>
        </w:rPr>
      </w:pPr>
      <w:r w:rsidRPr="003F661C">
        <w:t>Recording of needs in such a way that they are ‘highly visible’ to all those who have access to the record</w:t>
      </w:r>
      <w:r w:rsidR="00484E39">
        <w:t>.</w:t>
      </w:r>
    </w:p>
    <w:p w14:paraId="1162F522" w14:textId="77777777" w:rsidR="003F661C" w:rsidRPr="003F661C" w:rsidRDefault="003F661C" w:rsidP="003F661C">
      <w:pPr>
        <w:ind w:firstLine="0"/>
        <w:rPr>
          <w:lang w:val="en-GB"/>
        </w:rPr>
      </w:pPr>
      <w:r w:rsidRPr="003F661C">
        <w:lastRenderedPageBreak/>
        <w:t xml:space="preserve">3. </w:t>
      </w:r>
      <w:r w:rsidRPr="003F661C">
        <w:rPr>
          <w:b/>
          <w:bCs/>
        </w:rPr>
        <w:t>Flagging of needs</w:t>
      </w:r>
      <w:r w:rsidRPr="00CC441A">
        <w:rPr>
          <w:b/>
          <w:bCs/>
        </w:rPr>
        <w:t>:</w:t>
      </w:r>
      <w:r w:rsidRPr="003F661C">
        <w:t xml:space="preserve"> this means the establishment and use of electronic flags or alerts, or paper-based equivalents, to indicate that an individual has a recorded information and/or communication need, and prompt staff to take appropriate action such that those needs can be met.</w:t>
      </w:r>
    </w:p>
    <w:p w14:paraId="1C62C4BD" w14:textId="33D3BAB5" w:rsidR="003F661C" w:rsidRPr="003F661C" w:rsidRDefault="003F661C" w:rsidP="003F661C">
      <w:pPr>
        <w:ind w:firstLine="0"/>
        <w:rPr>
          <w:lang w:val="en-GB"/>
        </w:rPr>
      </w:pPr>
      <w:r w:rsidRPr="003F661C">
        <w:t xml:space="preserve">4. </w:t>
      </w:r>
      <w:r w:rsidRPr="003F661C">
        <w:rPr>
          <w:b/>
          <w:bCs/>
        </w:rPr>
        <w:t>Sharing of needs</w:t>
      </w:r>
      <w:r w:rsidRPr="00CC441A">
        <w:rPr>
          <w:b/>
          <w:bCs/>
        </w:rPr>
        <w:t>:</w:t>
      </w:r>
      <w:r w:rsidRPr="003F661C">
        <w:t xml:space="preserve"> this means inclusion of recorded data about individuals’ information and/or communication support needs as part of existing data-sharing processes, and as a routine part of referral, discharge</w:t>
      </w:r>
      <w:r w:rsidR="00D3295B">
        <w:t>,</w:t>
      </w:r>
      <w:r w:rsidRPr="003F661C">
        <w:t xml:space="preserve"> and handover processes.</w:t>
      </w:r>
    </w:p>
    <w:p w14:paraId="142240A8" w14:textId="0E25F739" w:rsidR="003F661C" w:rsidRPr="003F661C" w:rsidRDefault="003F661C" w:rsidP="003F661C">
      <w:pPr>
        <w:ind w:firstLine="0"/>
        <w:rPr>
          <w:lang w:val="en-GB"/>
        </w:rPr>
      </w:pPr>
      <w:r w:rsidRPr="003F661C">
        <w:t xml:space="preserve">5. </w:t>
      </w:r>
      <w:r w:rsidRPr="003F661C">
        <w:rPr>
          <w:b/>
          <w:bCs/>
        </w:rPr>
        <w:t>Meeting of needs</w:t>
      </w:r>
      <w:r w:rsidRPr="00CC441A">
        <w:rPr>
          <w:b/>
          <w:bCs/>
        </w:rPr>
        <w:t>:</w:t>
      </w:r>
      <w:r w:rsidRPr="003F661C">
        <w:t xml:space="preserve"> this means taking steps to ensure that the individual receives information in an accessible format and any communication support </w:t>
      </w:r>
      <w:r w:rsidR="00D3295B">
        <w:t>that</w:t>
      </w:r>
      <w:r w:rsidRPr="003F661C">
        <w:t xml:space="preserve"> they need. </w:t>
      </w:r>
    </w:p>
    <w:p w14:paraId="6F15DD67" w14:textId="40A1673F" w:rsidR="000B5F92" w:rsidRDefault="000B5F92" w:rsidP="000B5F92">
      <w:pPr>
        <w:pStyle w:val="Heading2"/>
      </w:pPr>
      <w:bookmarkStart w:id="4" w:name="_Toc38887105"/>
      <w:r>
        <w:t>Principles of this policy</w:t>
      </w:r>
      <w:bookmarkEnd w:id="4"/>
    </w:p>
    <w:p w14:paraId="63DB81D5" w14:textId="6A2B1E0F" w:rsidR="007A06DA" w:rsidRDefault="007A06DA" w:rsidP="00C04AE9">
      <w:pPr>
        <w:ind w:firstLine="0"/>
      </w:pPr>
      <w:r>
        <w:t xml:space="preserve">This policy adheres to local and national guidance and policy </w:t>
      </w:r>
      <w:r w:rsidR="00D455DD">
        <w:t xml:space="preserve">relating to the Accessible Information Standard. </w:t>
      </w:r>
    </w:p>
    <w:p w14:paraId="132D0297" w14:textId="09255102" w:rsidR="003F661C" w:rsidRDefault="003F661C" w:rsidP="00C04AE9">
      <w:pPr>
        <w:ind w:firstLine="0"/>
      </w:pPr>
      <w:r>
        <w:t>In order to comply with the principles of the standard we will</w:t>
      </w:r>
      <w:r w:rsidR="00B926BE">
        <w:t>:</w:t>
      </w:r>
      <w:r>
        <w:t xml:space="preserve"> </w:t>
      </w:r>
    </w:p>
    <w:p w14:paraId="366E0BB9" w14:textId="21DC887E" w:rsidR="003F661C" w:rsidRPr="003F661C" w:rsidRDefault="003F661C" w:rsidP="00E165A6">
      <w:pPr>
        <w:numPr>
          <w:ilvl w:val="0"/>
          <w:numId w:val="20"/>
        </w:numPr>
        <w:rPr>
          <w:lang w:val="en-GB"/>
        </w:rPr>
      </w:pPr>
      <w:r w:rsidRPr="003F661C">
        <w:t>Ask people if they have any information or communication needs and find out how to meet their needs.</w:t>
      </w:r>
    </w:p>
    <w:p w14:paraId="36C48AA1" w14:textId="00D79614" w:rsidR="003F661C" w:rsidRPr="003F661C" w:rsidRDefault="003F661C" w:rsidP="00E165A6">
      <w:pPr>
        <w:numPr>
          <w:ilvl w:val="0"/>
          <w:numId w:val="20"/>
        </w:numPr>
        <w:rPr>
          <w:lang w:val="en-GB"/>
        </w:rPr>
      </w:pPr>
      <w:r w:rsidRPr="003F661C">
        <w:t xml:space="preserve">Record those needs clearly and in a set way. </w:t>
      </w:r>
    </w:p>
    <w:p w14:paraId="2D0714D6" w14:textId="6CC06828" w:rsidR="003F661C" w:rsidRPr="003F661C" w:rsidRDefault="003F661C" w:rsidP="00E165A6">
      <w:pPr>
        <w:numPr>
          <w:ilvl w:val="0"/>
          <w:numId w:val="20"/>
        </w:numPr>
        <w:rPr>
          <w:lang w:val="en-GB"/>
        </w:rPr>
      </w:pPr>
      <w:r w:rsidRPr="003F661C">
        <w:t>Highlight or flag the person’s file or notes so it is clear that they have information or communication needs and how to meet those needs.</w:t>
      </w:r>
    </w:p>
    <w:p w14:paraId="03B72120" w14:textId="21DAED2A" w:rsidR="003F661C" w:rsidRPr="003F661C" w:rsidRDefault="003F661C" w:rsidP="00E165A6">
      <w:pPr>
        <w:numPr>
          <w:ilvl w:val="0"/>
          <w:numId w:val="20"/>
        </w:numPr>
        <w:rPr>
          <w:lang w:val="en-GB"/>
        </w:rPr>
      </w:pPr>
      <w:r w:rsidRPr="003F661C">
        <w:t xml:space="preserve">Share information about people’s information and communication needs with other providers of NHS and adult social care when </w:t>
      </w:r>
      <w:r w:rsidR="00387201">
        <w:t>there is</w:t>
      </w:r>
      <w:r w:rsidRPr="003F661C">
        <w:t xml:space="preserve"> consent or permission to do so.</w:t>
      </w:r>
    </w:p>
    <w:p w14:paraId="237E71C3" w14:textId="66CEAD4A" w:rsidR="003F661C" w:rsidRPr="003F661C" w:rsidRDefault="003F661C" w:rsidP="00E165A6">
      <w:pPr>
        <w:numPr>
          <w:ilvl w:val="0"/>
          <w:numId w:val="20"/>
        </w:numPr>
        <w:rPr>
          <w:lang w:val="en-GB"/>
        </w:rPr>
      </w:pPr>
      <w:r w:rsidRPr="003F661C">
        <w:t xml:space="preserve">Take steps to ensure that people receive information </w:t>
      </w:r>
      <w:r w:rsidR="00F747CB">
        <w:t>that</w:t>
      </w:r>
      <w:r w:rsidRPr="003F661C">
        <w:t xml:space="preserve"> they can access and understand and receive communication support if they need it.</w:t>
      </w:r>
    </w:p>
    <w:p w14:paraId="279CBDF1" w14:textId="77777777" w:rsidR="000F3B63" w:rsidRDefault="000F3B63" w:rsidP="000F3B63">
      <w:pPr>
        <w:pStyle w:val="Heading2"/>
      </w:pPr>
      <w:bookmarkStart w:id="5" w:name="_Toc38887106"/>
      <w:r>
        <w:lastRenderedPageBreak/>
        <w:t>Distribution</w:t>
      </w:r>
      <w:bookmarkEnd w:id="5"/>
    </w:p>
    <w:p w14:paraId="432F84D1" w14:textId="788D75FE" w:rsidR="000F3B63" w:rsidRDefault="000F3B63" w:rsidP="00D61CC0">
      <w:pPr>
        <w:ind w:firstLine="0"/>
      </w:pPr>
      <w:r w:rsidRPr="00B62CC4">
        <w:t>Employees will be made aware of this policy via</w:t>
      </w:r>
      <w:r>
        <w:t xml:space="preserve"> TeamNet</w:t>
      </w:r>
      <w:r w:rsidR="00C04AE9">
        <w:t>.</w:t>
      </w:r>
    </w:p>
    <w:p w14:paraId="79FE0291" w14:textId="35D381CF" w:rsidR="00255664" w:rsidRPr="00255664" w:rsidRDefault="000F3B63" w:rsidP="000F3B63">
      <w:pPr>
        <w:ind w:firstLine="0"/>
      </w:pPr>
      <w:r>
        <w:t>Patients will be made aware of this policy using patient leaflets and on the practice website</w:t>
      </w:r>
      <w:r w:rsidR="003E0A9F">
        <w:t>.</w:t>
      </w:r>
    </w:p>
    <w:p w14:paraId="5BFE61C4" w14:textId="5AA35CCC" w:rsidR="000B5F92" w:rsidRDefault="000B5F92" w:rsidP="000B5F92">
      <w:pPr>
        <w:pStyle w:val="Heading2"/>
      </w:pPr>
      <w:bookmarkStart w:id="6" w:name="_Toc38887107"/>
      <w:r>
        <w:t>Training</w:t>
      </w:r>
      <w:bookmarkEnd w:id="6"/>
      <w:r w:rsidRPr="000B5F92">
        <w:t xml:space="preserve"> </w:t>
      </w:r>
    </w:p>
    <w:p w14:paraId="6DF4BE93" w14:textId="3E398F7C" w:rsidR="001C4776" w:rsidRDefault="001C4776" w:rsidP="00C04AE9">
      <w:pPr>
        <w:ind w:firstLine="0"/>
      </w:pPr>
      <w:r>
        <w:t>All staff will be given training on t</w:t>
      </w:r>
      <w:r w:rsidR="00D455DD">
        <w:t>he Accessible Information Standard</w:t>
      </w:r>
      <w:r w:rsidR="00581EAC">
        <w:t xml:space="preserve"> </w:t>
      </w:r>
      <w:r>
        <w:t xml:space="preserve">at induction and at regular intervals thereafter. </w:t>
      </w:r>
    </w:p>
    <w:p w14:paraId="657FF707" w14:textId="72CB63A6" w:rsidR="00B62CC4" w:rsidRPr="00B62CC4" w:rsidRDefault="001C4776" w:rsidP="00C04AE9">
      <w:pPr>
        <w:ind w:firstLine="0"/>
      </w:pPr>
      <w:r>
        <w:t>Any training requirements will be identified within an individual's Personal</w:t>
      </w:r>
      <w:r w:rsidR="00C04AE9">
        <w:t xml:space="preserve"> </w:t>
      </w:r>
      <w:r>
        <w:t>Development Reviews. Training is available in the Training module within TeamNet.</w:t>
      </w:r>
    </w:p>
    <w:p w14:paraId="13DB404E" w14:textId="7934B828" w:rsidR="00BC36C0" w:rsidRDefault="00BC36C0" w:rsidP="007A06DA">
      <w:pPr>
        <w:ind w:firstLine="0"/>
        <w:rPr>
          <w:b/>
          <w:bCs/>
        </w:rPr>
      </w:pPr>
      <w:r w:rsidRPr="007A06DA">
        <w:rPr>
          <w:b/>
          <w:bCs/>
        </w:rPr>
        <w:t>Equality and Diversity Impact Assessment</w:t>
      </w:r>
    </w:p>
    <w:p w14:paraId="62938453" w14:textId="7EA36910" w:rsidR="00B62CC4" w:rsidRPr="00B62CC4" w:rsidRDefault="00B62CC4" w:rsidP="00581EAC">
      <w:pPr>
        <w:ind w:firstLine="0"/>
      </w:pPr>
      <w:r w:rsidRPr="00B62CC4">
        <w:t>In developing this policy, an equalities impact assessment has been undertaken. An adverse impact is</w:t>
      </w:r>
      <w:r>
        <w:t xml:space="preserve"> </w:t>
      </w:r>
      <w:r w:rsidRPr="00B62CC4">
        <w:t>unlikely, and on the contrary the policy has the clear potential to have a positive impact by reducing and</w:t>
      </w:r>
      <w:r>
        <w:t xml:space="preserve"> </w:t>
      </w:r>
      <w:r w:rsidRPr="00B62CC4">
        <w:t xml:space="preserve">removing barriers and inequalities that currently exist. </w:t>
      </w:r>
    </w:p>
    <w:p w14:paraId="07521602" w14:textId="77F909C1" w:rsidR="000B5F92" w:rsidRDefault="00B62CC4" w:rsidP="0093472B">
      <w:pPr>
        <w:ind w:firstLine="0"/>
      </w:pPr>
      <w:r w:rsidRPr="00B62CC4">
        <w:t>If, at any time, this policy is considered to be discriminatory in any way, the author of the policy</w:t>
      </w:r>
      <w:r w:rsidR="0093472B">
        <w:t xml:space="preserve"> </w:t>
      </w:r>
      <w:r w:rsidRPr="00B62CC4">
        <w:t>should be contacted immediately to discuss these concerns</w:t>
      </w:r>
      <w:r w:rsidR="0093472B">
        <w:t>.</w:t>
      </w:r>
      <w:r w:rsidRPr="00B62CC4">
        <w:cr/>
      </w:r>
      <w:bookmarkStart w:id="7" w:name="_Toc38887108"/>
      <w:r w:rsidR="000B5F92" w:rsidRPr="0093472B">
        <w:rPr>
          <w:b/>
          <w:bCs/>
        </w:rPr>
        <w:t>Monitoring and reporting</w:t>
      </w:r>
      <w:bookmarkEnd w:id="7"/>
    </w:p>
    <w:p w14:paraId="1E837236" w14:textId="274A71FF" w:rsidR="001C4776" w:rsidRDefault="001C4776" w:rsidP="001C4776">
      <w:pPr>
        <w:ind w:firstLine="0"/>
      </w:pPr>
      <w:r>
        <w:t xml:space="preserve">Monitoring and reporting </w:t>
      </w:r>
      <w:r w:rsidR="00AD7715">
        <w:t xml:space="preserve">in relation to </w:t>
      </w:r>
      <w:r w:rsidR="00581EAC">
        <w:t xml:space="preserve">this </w:t>
      </w:r>
      <w:r w:rsidR="00AD7715">
        <w:t xml:space="preserve">policy </w:t>
      </w:r>
      <w:r>
        <w:t xml:space="preserve">are the responsibility of the practice manager. </w:t>
      </w:r>
    </w:p>
    <w:p w14:paraId="35D8DB8E" w14:textId="27F822DB" w:rsidR="001C4776" w:rsidRDefault="001C4776" w:rsidP="001C4776">
      <w:pPr>
        <w:ind w:firstLine="0"/>
      </w:pPr>
      <w:r>
        <w:t>The following sources wil</w:t>
      </w:r>
      <w:r w:rsidR="00AD7715">
        <w:t>l be used to provide evidence of any issues raised</w:t>
      </w:r>
      <w:r w:rsidR="0093472B">
        <w:t>:</w:t>
      </w:r>
      <w:r w:rsidR="00AD7715">
        <w:t xml:space="preserve"> </w:t>
      </w:r>
    </w:p>
    <w:p w14:paraId="33C14A00" w14:textId="289A9C0B" w:rsidR="001C4776" w:rsidRDefault="001C4776" w:rsidP="00AD7715">
      <w:pPr>
        <w:pStyle w:val="ListParagraph"/>
        <w:numPr>
          <w:ilvl w:val="0"/>
          <w:numId w:val="17"/>
        </w:numPr>
      </w:pPr>
      <w:r>
        <w:t>P</w:t>
      </w:r>
      <w:r w:rsidR="005D2075">
        <w:t>ALS</w:t>
      </w:r>
      <w:r w:rsidR="0093472B">
        <w:t>.</w:t>
      </w:r>
    </w:p>
    <w:p w14:paraId="1940A750" w14:textId="317AFD51" w:rsidR="001C4776" w:rsidRDefault="001C4776" w:rsidP="00AD7715">
      <w:pPr>
        <w:pStyle w:val="ListParagraph"/>
        <w:numPr>
          <w:ilvl w:val="0"/>
          <w:numId w:val="17"/>
        </w:numPr>
      </w:pPr>
      <w:r>
        <w:t>Complaints</w:t>
      </w:r>
      <w:r w:rsidR="0093472B">
        <w:t>.</w:t>
      </w:r>
    </w:p>
    <w:p w14:paraId="605F5C36" w14:textId="5654D6FA" w:rsidR="001C4776" w:rsidRDefault="00AD7715" w:rsidP="00AD7715">
      <w:pPr>
        <w:pStyle w:val="ListParagraph"/>
        <w:numPr>
          <w:ilvl w:val="0"/>
          <w:numId w:val="17"/>
        </w:numPr>
      </w:pPr>
      <w:r>
        <w:t>Significant and learning events</w:t>
      </w:r>
      <w:r w:rsidR="0093472B">
        <w:t>.</w:t>
      </w:r>
    </w:p>
    <w:p w14:paraId="3CE6A0BA" w14:textId="7ECB2312" w:rsidR="001C4776" w:rsidRPr="001C4776" w:rsidRDefault="001C4776" w:rsidP="001C4776">
      <w:pPr>
        <w:ind w:firstLine="0"/>
      </w:pPr>
      <w:r>
        <w:t xml:space="preserve">Any incidents relating to </w:t>
      </w:r>
      <w:r w:rsidR="00D455DD">
        <w:t>the Accessible Information Standard</w:t>
      </w:r>
      <w:r>
        <w:t xml:space="preserve"> will be monitored via incident reporting.</w:t>
      </w:r>
    </w:p>
    <w:p w14:paraId="5816BC4D" w14:textId="39A714D5" w:rsidR="0045128E" w:rsidRDefault="00521D0F" w:rsidP="00521D0F">
      <w:pPr>
        <w:pStyle w:val="Heading2"/>
      </w:pPr>
      <w:bookmarkStart w:id="8" w:name="_Toc38887109"/>
      <w:r>
        <w:lastRenderedPageBreak/>
        <w:t>Summary of NHS legal and mandatory documentation</w:t>
      </w:r>
      <w:bookmarkEnd w:id="8"/>
    </w:p>
    <w:p w14:paraId="59D7046C" w14:textId="1BD2D1CB" w:rsidR="00AD7715" w:rsidRDefault="00AD7715" w:rsidP="00D52B4F">
      <w:pPr>
        <w:ind w:firstLine="0"/>
      </w:pPr>
      <w:r>
        <w:t xml:space="preserve">Equality Act 2010 </w:t>
      </w:r>
      <w:hyperlink r:id="rId13" w:history="1">
        <w:r>
          <w:rPr>
            <w:rStyle w:val="Hyperlink"/>
          </w:rPr>
          <w:t>http://www.legislation.gov.uk/ukpga/2010/15/contents</w:t>
        </w:r>
      </w:hyperlink>
    </w:p>
    <w:p w14:paraId="01C71EE2" w14:textId="684E0CE5" w:rsidR="00AD7715" w:rsidRPr="00AD7715" w:rsidRDefault="00AD7715" w:rsidP="00D52B4F">
      <w:pPr>
        <w:ind w:firstLine="0"/>
      </w:pPr>
      <w:r>
        <w:t xml:space="preserve">Mental Capacity Act 2005 </w:t>
      </w:r>
      <w:hyperlink r:id="rId14" w:history="1">
        <w:r w:rsidRPr="00464138">
          <w:rPr>
            <w:rStyle w:val="Hyperlink"/>
          </w:rPr>
          <w:t>http://www.legislation.gov.uk/ukpga/2005/9/contents</w:t>
        </w:r>
      </w:hyperlink>
      <w:r>
        <w:t xml:space="preserve"> </w:t>
      </w:r>
    </w:p>
    <w:p w14:paraId="5B45EBDE" w14:textId="77777777" w:rsidR="00AA4CE4" w:rsidRDefault="00AA4CE4">
      <w:pPr>
        <w:pStyle w:val="Heading1"/>
        <w:rPr>
          <w:rFonts w:asciiTheme="minorHAnsi" w:eastAsiaTheme="minorEastAsia" w:hAnsiTheme="minorHAnsi" w:cstheme="minorBidi"/>
          <w:b w:val="0"/>
          <w:bCs w:val="0"/>
        </w:rPr>
      </w:pPr>
    </w:p>
    <w:bookmarkStart w:id="9" w:name="_GoBack" w:displacedByCustomXml="next"/>
    <w:bookmarkEnd w:id="9" w:displacedByCustomXml="next"/>
    <w:sdt>
      <w:sdtPr>
        <w:rPr>
          <w:rFonts w:asciiTheme="minorHAnsi" w:eastAsiaTheme="minorEastAsia" w:hAnsiTheme="minorHAnsi" w:cstheme="minorBidi"/>
          <w:b w:val="0"/>
          <w:bCs w:val="0"/>
        </w:rPr>
        <w:id w:val="1566828246"/>
        <w:docPartObj>
          <w:docPartGallery w:val="Bibliographies"/>
          <w:docPartUnique/>
        </w:docPartObj>
      </w:sdtPr>
      <w:sdtEndPr/>
      <w:sdtContent>
        <w:p w14:paraId="0D552E6F" w14:textId="3476052F" w:rsidR="00C04AE9" w:rsidRDefault="00C04AE9">
          <w:pPr>
            <w:pStyle w:val="Heading1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14:paraId="4598FC5E" w14:textId="1A8E5C76" w:rsidR="00D455DD" w:rsidRPr="00D455DD" w:rsidRDefault="00D455DD" w:rsidP="00D455DD">
              <w:pPr>
                <w:pStyle w:val="Bibliography"/>
              </w:pPr>
              <w:r w:rsidRPr="00D455DD">
                <w:t xml:space="preserve">NHS England Accessible Information Standard </w:t>
              </w:r>
              <w:hyperlink r:id="rId15" w:history="1">
                <w:r w:rsidRPr="000D3136">
                  <w:rPr>
                    <w:rStyle w:val="Hyperlink"/>
                  </w:rPr>
                  <w:t>https://www.england.nhs.uk/ourwork/accessibleinfo/</w:t>
                </w:r>
              </w:hyperlink>
            </w:p>
            <w:p w14:paraId="191675D9" w14:textId="530FACF9" w:rsidR="00D455DD" w:rsidRPr="00D455DD" w:rsidRDefault="00D455DD" w:rsidP="00D455DD">
              <w:pPr>
                <w:pStyle w:val="Bibliography"/>
              </w:pPr>
              <w:r w:rsidRPr="00D455DD">
                <w:t xml:space="preserve">NHS England Information Accessible Information Standard specification </w:t>
              </w:r>
              <w:hyperlink r:id="rId16" w:history="1">
                <w:r w:rsidRPr="000A2762">
                  <w:rPr>
                    <w:rStyle w:val="Hyperlink"/>
                  </w:rPr>
                  <w:t>https://www.england.nhs.uk/wp-content/uploads/2017/08/accessilbe-info-specification-v1-1.pdf</w:t>
                </w:r>
              </w:hyperlink>
            </w:p>
            <w:p w14:paraId="0DB3B531" w14:textId="465EC7C1" w:rsidR="00D455DD" w:rsidRPr="00D455DD" w:rsidRDefault="00D455DD" w:rsidP="00D455DD">
              <w:pPr>
                <w:pStyle w:val="Bibliography"/>
              </w:pPr>
              <w:r w:rsidRPr="00D455DD">
                <w:t xml:space="preserve">CQC Meeting the Accessible Information Standard </w:t>
              </w:r>
              <w:hyperlink r:id="rId17" w:history="1">
                <w:r w:rsidRPr="00011220">
                  <w:rPr>
                    <w:rStyle w:val="Hyperlink"/>
                  </w:rPr>
                  <w:t>https://www.cqc.org.uk/guidance-providers/meeting-accessible-information-standard</w:t>
                </w:r>
              </w:hyperlink>
            </w:p>
            <w:p w14:paraId="423AC47C" w14:textId="53A721CB" w:rsidR="00D455DD" w:rsidRPr="00D455DD" w:rsidRDefault="00D455DD" w:rsidP="00D455DD">
              <w:pPr>
                <w:pStyle w:val="Bibliography"/>
              </w:pPr>
              <w:r w:rsidRPr="00D455DD">
                <w:t xml:space="preserve">NHS England (2015) Accessible Information: Implementation plan, </w:t>
              </w:r>
              <w:hyperlink r:id="rId18" w:history="1">
                <w:r w:rsidRPr="00011220">
                  <w:rPr>
                    <w:rStyle w:val="Hyperlink"/>
                  </w:rPr>
                  <w:t>https://www.england.nhs.uk/wp-content/uploads/2015/07/access-info-imp-plan.pdf</w:t>
                </w:r>
              </w:hyperlink>
              <w:r w:rsidRPr="00D455DD">
                <w:t xml:space="preserve"> </w:t>
              </w:r>
            </w:p>
            <w:p w14:paraId="63909EEA" w14:textId="12018DAE" w:rsidR="00D455DD" w:rsidRPr="00D455DD" w:rsidRDefault="00D455DD" w:rsidP="00D455DD">
              <w:pPr>
                <w:pStyle w:val="Bibliography"/>
              </w:pPr>
              <w:r w:rsidRPr="00D455DD">
                <w:t xml:space="preserve">Department for Work &amp; Pensions, Office for Disability Issues (2014) Accessible communication formats. </w:t>
              </w:r>
              <w:hyperlink r:id="rId19" w:history="1">
                <w:r w:rsidRPr="00DF6056">
                  <w:rPr>
                    <w:rStyle w:val="Hyperlink"/>
                  </w:rPr>
                  <w:t>https://www.gov.uk/government/publications/inclusive-communication/accessible-communication-formats</w:t>
                </w:r>
              </w:hyperlink>
            </w:p>
            <w:p w14:paraId="3E2D56FE" w14:textId="6485C478" w:rsidR="00D455DD" w:rsidRPr="00D455DD" w:rsidRDefault="00D455DD" w:rsidP="00D455DD">
              <w:pPr>
                <w:pStyle w:val="Bibliography"/>
              </w:pPr>
              <w:r w:rsidRPr="00D455DD">
                <w:t xml:space="preserve">Department of Health (2010) Making written information easier to understand for people with learning disabilities Guidance for people who commission or produce Easy Read information </w:t>
              </w:r>
              <w:hyperlink r:id="rId20" w:history="1">
                <w:r w:rsidRPr="00DF6056">
                  <w:rPr>
                    <w:rStyle w:val="Hyperlink"/>
                  </w:rPr>
                  <w:t>http://webarchive.nationalarchives.gov.uk/20130812104657/http://odi.dwp.gov.uk/docs/iod/easy-read-guidance.pdf</w:t>
                </w:r>
              </w:hyperlink>
              <w:r w:rsidRPr="00D455DD">
                <w:t xml:space="preserve"> </w:t>
              </w:r>
            </w:p>
            <w:p w14:paraId="6C6F1BE6" w14:textId="5FDBB0C8" w:rsidR="00D455DD" w:rsidRPr="00D455DD" w:rsidRDefault="00D455DD" w:rsidP="00D455DD">
              <w:pPr>
                <w:pStyle w:val="Bibliography"/>
              </w:pPr>
              <w:r w:rsidRPr="00D455DD">
                <w:t xml:space="preserve">Equality Act 2010 </w:t>
              </w:r>
              <w:hyperlink r:id="rId21" w:history="1">
                <w:r w:rsidRPr="00DF6056">
                  <w:rPr>
                    <w:rStyle w:val="Hyperlink"/>
                  </w:rPr>
                  <w:t>http://www.legislation.gov.uk/ukpga/2010/15/contents</w:t>
                </w:r>
              </w:hyperlink>
              <w:r w:rsidRPr="00D455DD">
                <w:t xml:space="preserve"> </w:t>
              </w:r>
            </w:p>
            <w:p w14:paraId="7D8E2749" w14:textId="545D0D8F" w:rsidR="00D455DD" w:rsidRPr="00D455DD" w:rsidRDefault="00D455DD" w:rsidP="00D455DD">
              <w:pPr>
                <w:pStyle w:val="Bibliography"/>
              </w:pPr>
              <w:r w:rsidRPr="00D455DD">
                <w:lastRenderedPageBreak/>
                <w:t xml:space="preserve">Care Act 2014 </w:t>
              </w:r>
              <w:hyperlink r:id="rId22" w:history="1">
                <w:r w:rsidRPr="00DA65B4">
                  <w:rPr>
                    <w:rStyle w:val="Hyperlink"/>
                  </w:rPr>
                  <w:t>http://www.legislation.gov.uk/ukpga/2014/23/contents/enacted</w:t>
                </w:r>
              </w:hyperlink>
              <w:r w:rsidRPr="00D455DD">
                <w:t xml:space="preserve"> </w:t>
              </w:r>
            </w:p>
            <w:p w14:paraId="5186088A" w14:textId="64518972" w:rsidR="00D455DD" w:rsidRPr="00D455DD" w:rsidRDefault="00D455DD" w:rsidP="00D455DD">
              <w:pPr>
                <w:pStyle w:val="Bibliography"/>
              </w:pPr>
              <w:r w:rsidRPr="00D455DD">
                <w:t>Department of Health and Social Care The power of information</w:t>
              </w:r>
              <w:r w:rsidR="00DA65B4">
                <w:t>: giving people control of the health and care information they need</w:t>
              </w:r>
              <w:r w:rsidRPr="00D455DD">
                <w:t xml:space="preserve"> </w:t>
              </w:r>
              <w:hyperlink r:id="rId23" w:history="1">
                <w:r w:rsidRPr="00DA65B4">
                  <w:rPr>
                    <w:rStyle w:val="Hyperlink"/>
                  </w:rPr>
                  <w:t>https://www.gov.uk/government/publications/giving-people-control-of-the-health-and-care-information-they-need</w:t>
                </w:r>
              </w:hyperlink>
            </w:p>
            <w:p w14:paraId="17E31264" w14:textId="4560EA0D" w:rsidR="00C04AE9" w:rsidRDefault="00D455DD" w:rsidP="00D455DD">
              <w:pPr>
                <w:pStyle w:val="Bibliography"/>
              </w:pPr>
              <w:r w:rsidRPr="00D455DD">
                <w:t xml:space="preserve">Health and Social Care Act 2012 </w:t>
              </w:r>
              <w:hyperlink r:id="rId24" w:history="1">
                <w:r w:rsidRPr="00CA207D">
                  <w:rPr>
                    <w:rStyle w:val="Hyperlink"/>
                  </w:rPr>
                  <w:t>http://www.legislation.gov.uk/ukpga/2012/7/section/250/enacted</w:t>
                </w:r>
              </w:hyperlink>
            </w:p>
          </w:sdtContent>
        </w:sdt>
      </w:sdtContent>
    </w:sdt>
    <w:p w14:paraId="4C594CF2" w14:textId="01F0C8D4" w:rsidR="00E81978" w:rsidRDefault="00E81978" w:rsidP="0045128E">
      <w:pPr>
        <w:pStyle w:val="Bibliography"/>
      </w:pPr>
    </w:p>
    <w:sectPr w:rsidR="00E81978" w:rsidSect="001075E4">
      <w:headerReference w:type="default" r:id="rId25"/>
      <w:footerReference w:type="default" r:id="rId26"/>
      <w:headerReference w:type="first" r:id="rId27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4151E" w14:textId="77777777" w:rsidR="00BB608A" w:rsidRDefault="00BB608A">
      <w:pPr>
        <w:spacing w:line="240" w:lineRule="auto"/>
      </w:pPr>
      <w:r>
        <w:separator/>
      </w:r>
    </w:p>
    <w:p w14:paraId="5D4AD9F7" w14:textId="77777777" w:rsidR="00BB608A" w:rsidRDefault="00BB608A"/>
  </w:endnote>
  <w:endnote w:type="continuationSeparator" w:id="0">
    <w:p w14:paraId="5076C9A0" w14:textId="77777777" w:rsidR="00BB608A" w:rsidRDefault="00BB608A">
      <w:pPr>
        <w:spacing w:line="240" w:lineRule="auto"/>
      </w:pPr>
      <w:r>
        <w:continuationSeparator/>
      </w:r>
    </w:p>
    <w:p w14:paraId="7821EE51" w14:textId="77777777" w:rsidR="00BB608A" w:rsidRDefault="00BB608A"/>
  </w:endnote>
  <w:endnote w:type="continuationNotice" w:id="1">
    <w:p w14:paraId="6ECF8CF9" w14:textId="77777777" w:rsidR="00154A94" w:rsidRDefault="00154A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83EF7" w14:textId="354EE208" w:rsidR="00AD7715" w:rsidRDefault="00AD7715">
    <w:pPr>
      <w:tabs>
        <w:tab w:val="center" w:pos="4550"/>
        <w:tab w:val="left" w:pos="5818"/>
      </w:tabs>
      <w:ind w:right="260"/>
      <w:jc w:val="right"/>
      <w:rPr>
        <w:color w:val="000000" w:themeColor="text2" w:themeShade="80"/>
      </w:rPr>
    </w:pPr>
    <w:r>
      <w:rPr>
        <w:color w:val="666666" w:themeColor="text2" w:themeTint="99"/>
        <w:spacing w:val="60"/>
      </w:rPr>
      <w:t>Page</w:t>
    </w:r>
    <w:r>
      <w:rPr>
        <w:color w:val="666666" w:themeColor="text2" w:themeTint="99"/>
      </w:rPr>
      <w:t xml:space="preserve"> </w:t>
    </w:r>
    <w:r>
      <w:rPr>
        <w:color w:val="000000" w:themeColor="text2" w:themeShade="BF"/>
      </w:rPr>
      <w:fldChar w:fldCharType="begin"/>
    </w:r>
    <w:r>
      <w:rPr>
        <w:color w:val="000000" w:themeColor="text2" w:themeShade="BF"/>
      </w:rPr>
      <w:instrText xml:space="preserve"> PAGE   \* MERGEFORMAT </w:instrText>
    </w:r>
    <w:r>
      <w:rPr>
        <w:color w:val="000000" w:themeColor="text2" w:themeShade="BF"/>
      </w:rPr>
      <w:fldChar w:fldCharType="separate"/>
    </w:r>
    <w:r w:rsidR="00AA4CE4">
      <w:rPr>
        <w:noProof/>
        <w:color w:val="000000" w:themeColor="text2" w:themeShade="BF"/>
      </w:rPr>
      <w:t>8</w:t>
    </w:r>
    <w:r>
      <w:rPr>
        <w:color w:val="000000" w:themeColor="text2" w:themeShade="BF"/>
      </w:rPr>
      <w:fldChar w:fldCharType="end"/>
    </w:r>
    <w:r>
      <w:rPr>
        <w:color w:val="000000" w:themeColor="text2" w:themeShade="BF"/>
      </w:rPr>
      <w:t xml:space="preserve"> | </w:t>
    </w:r>
    <w:r>
      <w:rPr>
        <w:color w:val="000000" w:themeColor="text2" w:themeShade="BF"/>
      </w:rPr>
      <w:fldChar w:fldCharType="begin"/>
    </w:r>
    <w:r>
      <w:rPr>
        <w:color w:val="000000" w:themeColor="text2" w:themeShade="BF"/>
      </w:rPr>
      <w:instrText xml:space="preserve"> NUMPAGES  \* Arabic  \* MERGEFORMAT </w:instrText>
    </w:r>
    <w:r>
      <w:rPr>
        <w:color w:val="000000" w:themeColor="text2" w:themeShade="BF"/>
      </w:rPr>
      <w:fldChar w:fldCharType="separate"/>
    </w:r>
    <w:r w:rsidR="00AA4CE4">
      <w:rPr>
        <w:noProof/>
        <w:color w:val="000000" w:themeColor="text2" w:themeShade="BF"/>
      </w:rPr>
      <w:t>8</w:t>
    </w:r>
    <w:r>
      <w:rPr>
        <w:color w:val="000000" w:themeColor="text2" w:themeShade="BF"/>
      </w:rPr>
      <w:fldChar w:fldCharType="end"/>
    </w:r>
  </w:p>
  <w:p w14:paraId="25904157" w14:textId="77777777" w:rsidR="00AD7715" w:rsidRDefault="00AD771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C3114" w14:textId="77777777" w:rsidR="00BB608A" w:rsidRDefault="00BB608A">
      <w:pPr>
        <w:spacing w:line="240" w:lineRule="auto"/>
      </w:pPr>
      <w:r>
        <w:separator/>
      </w:r>
    </w:p>
    <w:p w14:paraId="4D13BA09" w14:textId="77777777" w:rsidR="00BB608A" w:rsidRDefault="00BB608A"/>
  </w:footnote>
  <w:footnote w:type="continuationSeparator" w:id="0">
    <w:p w14:paraId="6632EDFD" w14:textId="77777777" w:rsidR="00BB608A" w:rsidRDefault="00BB608A">
      <w:pPr>
        <w:spacing w:line="240" w:lineRule="auto"/>
      </w:pPr>
      <w:r>
        <w:continuationSeparator/>
      </w:r>
    </w:p>
    <w:p w14:paraId="4AE0E810" w14:textId="77777777" w:rsidR="00BB608A" w:rsidRDefault="00BB608A"/>
  </w:footnote>
  <w:footnote w:type="continuationNotice" w:id="1">
    <w:p w14:paraId="65262CE6" w14:textId="77777777" w:rsidR="00154A94" w:rsidRDefault="00154A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68BFB" w14:textId="6BB31818" w:rsidR="00E81978" w:rsidRDefault="00AA4CE4">
    <w:pPr>
      <w:pStyle w:val="Header"/>
    </w:pPr>
    <w:sdt>
      <w:sdtPr>
        <w:rPr>
          <w:rStyle w:val="Strong"/>
        </w:rPr>
        <w:alias w:val="Running head"/>
        <w:tag w:val=""/>
        <w:id w:val="12739865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D455DD">
          <w:rPr>
            <w:rStyle w:val="Strong"/>
          </w:rPr>
          <w:t>ACCESSIBLE INFORMATION STANDARD policy</w:t>
        </w:r>
      </w:sdtContent>
    </w:sdt>
    <w:r w:rsidR="005D3A03">
      <w:rPr>
        <w:rStyle w:val="Strong"/>
      </w:rPr>
      <w:ptab w:relativeTo="margin" w:alignment="right" w:leader="none"/>
    </w:r>
    <w:r w:rsidR="005D3A03">
      <w:rPr>
        <w:rStyle w:val="Strong"/>
      </w:rPr>
      <w:fldChar w:fldCharType="begin"/>
    </w:r>
    <w:r w:rsidR="005D3A03">
      <w:rPr>
        <w:rStyle w:val="Strong"/>
      </w:rPr>
      <w:instrText xml:space="preserve"> PAGE   \* MERGEFORMAT </w:instrText>
    </w:r>
    <w:r w:rsidR="005D3A03">
      <w:rPr>
        <w:rStyle w:val="Strong"/>
      </w:rPr>
      <w:fldChar w:fldCharType="separate"/>
    </w:r>
    <w:r>
      <w:rPr>
        <w:rStyle w:val="Strong"/>
        <w:noProof/>
      </w:rPr>
      <w:t>8</w:t>
    </w:r>
    <w:r w:rsidR="005D3A03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97D5F" w14:textId="01BDEC49" w:rsidR="00E81978" w:rsidRDefault="005D3A03">
    <w:pPr>
      <w:pStyle w:val="Header"/>
      <w:rPr>
        <w:rStyle w:val="Strong"/>
      </w:rPr>
    </w:pPr>
    <w:r>
      <w:t xml:space="preserve"> </w:t>
    </w:r>
    <w:sdt>
      <w:sdtPr>
        <w:rPr>
          <w:rStyle w:val="Strong"/>
        </w:rPr>
        <w:alias w:val="Running head"/>
        <w:tag w:val=""/>
        <w:id w:val="-696842620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D455DD">
          <w:rPr>
            <w:rStyle w:val="Strong"/>
          </w:rPr>
          <w:t>ACCESSIBLE INFORMATION STANDARD</w:t>
        </w:r>
        <w:r w:rsidR="000B5F92">
          <w:rPr>
            <w:rStyle w:val="Strong"/>
          </w:rPr>
          <w:t xml:space="preserve"> policy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AA4CE4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2A0666D"/>
    <w:multiLevelType w:val="hybridMultilevel"/>
    <w:tmpl w:val="67C45434"/>
    <w:lvl w:ilvl="0" w:tplc="B1302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EE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8E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A0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CF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48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E6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89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B21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A6C096D"/>
    <w:multiLevelType w:val="hybridMultilevel"/>
    <w:tmpl w:val="7212B53E"/>
    <w:lvl w:ilvl="0" w:tplc="A7CA75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7166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004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DBADB7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2AE63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AA81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A5487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4DE5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38E83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A71143"/>
    <w:multiLevelType w:val="hybridMultilevel"/>
    <w:tmpl w:val="D7B257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2E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E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49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2E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A9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27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2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10A7CDF"/>
    <w:multiLevelType w:val="hybridMultilevel"/>
    <w:tmpl w:val="9036E70C"/>
    <w:lvl w:ilvl="0" w:tplc="6F58D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2E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EF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49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F2E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A9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A27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2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47C7DB4"/>
    <w:multiLevelType w:val="hybridMultilevel"/>
    <w:tmpl w:val="82EE5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7"/>
  </w:num>
  <w:num w:numId="13">
    <w:abstractNumId w:val="14"/>
  </w:num>
  <w:num w:numId="14">
    <w:abstractNumId w:val="13"/>
  </w:num>
  <w:num w:numId="15">
    <w:abstractNumId w:val="16"/>
  </w:num>
  <w:num w:numId="16">
    <w:abstractNumId w:val="10"/>
  </w:num>
  <w:num w:numId="17">
    <w:abstractNumId w:val="18"/>
  </w:num>
  <w:num w:numId="18">
    <w:abstractNumId w:val="11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92"/>
    <w:rsid w:val="00011220"/>
    <w:rsid w:val="00075A6E"/>
    <w:rsid w:val="000A2762"/>
    <w:rsid w:val="000B5F92"/>
    <w:rsid w:val="000D3136"/>
    <w:rsid w:val="000D3F41"/>
    <w:rsid w:val="000E2947"/>
    <w:rsid w:val="000F3B63"/>
    <w:rsid w:val="000F5679"/>
    <w:rsid w:val="001075E4"/>
    <w:rsid w:val="00125262"/>
    <w:rsid w:val="00154A94"/>
    <w:rsid w:val="001A2F18"/>
    <w:rsid w:val="001C4776"/>
    <w:rsid w:val="00255664"/>
    <w:rsid w:val="00260678"/>
    <w:rsid w:val="00274C9C"/>
    <w:rsid w:val="00344097"/>
    <w:rsid w:val="00355DCA"/>
    <w:rsid w:val="00387201"/>
    <w:rsid w:val="003E0A9F"/>
    <w:rsid w:val="003E7C25"/>
    <w:rsid w:val="003F33AC"/>
    <w:rsid w:val="003F661C"/>
    <w:rsid w:val="00446AAF"/>
    <w:rsid w:val="0045128E"/>
    <w:rsid w:val="004714D3"/>
    <w:rsid w:val="00475123"/>
    <w:rsid w:val="00484E39"/>
    <w:rsid w:val="00521D0F"/>
    <w:rsid w:val="00547CDA"/>
    <w:rsid w:val="00551A02"/>
    <w:rsid w:val="005534FA"/>
    <w:rsid w:val="0056436C"/>
    <w:rsid w:val="00581EAC"/>
    <w:rsid w:val="005A7045"/>
    <w:rsid w:val="005D2075"/>
    <w:rsid w:val="005D3A03"/>
    <w:rsid w:val="00622D6B"/>
    <w:rsid w:val="006655FA"/>
    <w:rsid w:val="006D5549"/>
    <w:rsid w:val="00743195"/>
    <w:rsid w:val="00743CEA"/>
    <w:rsid w:val="00744ED8"/>
    <w:rsid w:val="0075571E"/>
    <w:rsid w:val="007A06DA"/>
    <w:rsid w:val="007C225C"/>
    <w:rsid w:val="008002C0"/>
    <w:rsid w:val="0080555B"/>
    <w:rsid w:val="00826381"/>
    <w:rsid w:val="0088776F"/>
    <w:rsid w:val="008C5323"/>
    <w:rsid w:val="008F7C51"/>
    <w:rsid w:val="0093472B"/>
    <w:rsid w:val="009A6A3B"/>
    <w:rsid w:val="009B3968"/>
    <w:rsid w:val="00A06CE2"/>
    <w:rsid w:val="00A61D96"/>
    <w:rsid w:val="00A679C6"/>
    <w:rsid w:val="00AA4CE4"/>
    <w:rsid w:val="00AD7715"/>
    <w:rsid w:val="00B62CC4"/>
    <w:rsid w:val="00B823AA"/>
    <w:rsid w:val="00B926BE"/>
    <w:rsid w:val="00BA354A"/>
    <w:rsid w:val="00BA45DB"/>
    <w:rsid w:val="00BB608A"/>
    <w:rsid w:val="00BC36C0"/>
    <w:rsid w:val="00BF4184"/>
    <w:rsid w:val="00C04AE9"/>
    <w:rsid w:val="00C0601E"/>
    <w:rsid w:val="00C31D30"/>
    <w:rsid w:val="00C548D0"/>
    <w:rsid w:val="00C707C7"/>
    <w:rsid w:val="00CA207D"/>
    <w:rsid w:val="00CC441A"/>
    <w:rsid w:val="00CD6E39"/>
    <w:rsid w:val="00CF6E91"/>
    <w:rsid w:val="00D13F5A"/>
    <w:rsid w:val="00D3295B"/>
    <w:rsid w:val="00D455DD"/>
    <w:rsid w:val="00D52B4F"/>
    <w:rsid w:val="00D61CC0"/>
    <w:rsid w:val="00D85B68"/>
    <w:rsid w:val="00DA65B4"/>
    <w:rsid w:val="00DF6056"/>
    <w:rsid w:val="00E165A6"/>
    <w:rsid w:val="00E5223F"/>
    <w:rsid w:val="00E6004D"/>
    <w:rsid w:val="00E67F5C"/>
    <w:rsid w:val="00E81978"/>
    <w:rsid w:val="00F379B7"/>
    <w:rsid w:val="00F525FA"/>
    <w:rsid w:val="00F659DA"/>
    <w:rsid w:val="00F747CB"/>
    <w:rsid w:val="00FF2002"/>
    <w:rsid w:val="187D8076"/>
    <w:rsid w:val="5CF3B402"/>
    <w:rsid w:val="7115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707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521D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5679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21D0F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57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uiPriority="18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BF4184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">
    <w:name w:val="Plain Table 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unhideWhenUsed/>
    <w:rsid w:val="00521D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5679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21D0F"/>
    <w:rPr>
      <w:color w:val="5F5F5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3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72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8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://webarchive.nationalarchives.gov.uk/20130812104657/http:/odi.dwp.gov.uk/docs/iod/easy-read-guidance.pdf" TargetMode="External"/><Relationship Id="rId21" Type="http://schemas.openxmlformats.org/officeDocument/2006/relationships/hyperlink" Target="http://www.legislation.gov.uk/ukpga/2010/15/contents" TargetMode="External"/><Relationship Id="rId22" Type="http://schemas.openxmlformats.org/officeDocument/2006/relationships/hyperlink" Target="http://www.legislation.gov.uk/ukpga/2014/23/contents/enacted" TargetMode="External"/><Relationship Id="rId23" Type="http://schemas.openxmlformats.org/officeDocument/2006/relationships/hyperlink" Target="https://www.gov.uk/government/publications/giving-people-control-of-the-health-and-care-information-they-need" TargetMode="External"/><Relationship Id="rId24" Type="http://schemas.openxmlformats.org/officeDocument/2006/relationships/hyperlink" Target="http://www.legislation.gov.uk/ukpga/2012/7/section/250/enacted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header" Target="header2.xml"/><Relationship Id="rId28" Type="http://schemas.openxmlformats.org/officeDocument/2006/relationships/fontTable" Target="fontTable.xml"/><Relationship Id="rId29" Type="http://schemas.openxmlformats.org/officeDocument/2006/relationships/glossaryDocument" Target="glossary/document.xml"/><Relationship Id="rId30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://www.legislation.gov.uk/ukpga/2010/15/contents" TargetMode="External"/><Relationship Id="rId14" Type="http://schemas.openxmlformats.org/officeDocument/2006/relationships/hyperlink" Target="http://www.legislation.gov.uk/ukpga/2005/9/contents" TargetMode="External"/><Relationship Id="rId15" Type="http://schemas.openxmlformats.org/officeDocument/2006/relationships/hyperlink" Target="https://www.england.nhs.uk/ourwork/accessibleinfo/" TargetMode="External"/><Relationship Id="rId16" Type="http://schemas.openxmlformats.org/officeDocument/2006/relationships/hyperlink" Target="https://www.england.nhs.uk/wp-content/uploads/2017/08/accessilbe-info-specification-v1-1.pdf" TargetMode="External"/><Relationship Id="rId17" Type="http://schemas.openxmlformats.org/officeDocument/2006/relationships/hyperlink" Target="https://www.cqc.org.uk/guidance-providers/meeting-accessible-information-standard" TargetMode="External"/><Relationship Id="rId18" Type="http://schemas.openxmlformats.org/officeDocument/2006/relationships/hyperlink" Target="https://www.england.nhs.uk/wp-content/uploads/2015/07/access-info-imp-plan.pdf" TargetMode="External"/><Relationship Id="rId19" Type="http://schemas.openxmlformats.org/officeDocument/2006/relationships/hyperlink" Target="https://www.gov.uk/government/publications/inclusive-communication/accessible-communication-formats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y.morrow\AppData\Local\Microsoft\Office\16.0\DTS\en-US%7b7DEE5724-CE9F-41BD-9A1E-8C74024111FB%7d\%7bB8E1299A-5EB3-4B27-B5D8-38D924A406FF%7dtf0398235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59232BEF3D04E1890CE80425587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8E2B-C87C-432F-BB8C-1049515229F5}"/>
      </w:docPartPr>
      <w:docPartBody>
        <w:p w:rsidR="00F9533F" w:rsidRDefault="001A2F18">
          <w:pPr>
            <w:pStyle w:val="759232BEF3D04E1890CE80425587E0E2"/>
          </w:pPr>
          <w:r>
            <w:t>[Title Here, up to 12 Words, on One to Two Lines]</w:t>
          </w:r>
        </w:p>
      </w:docPartBody>
    </w:docPart>
    <w:docPart>
      <w:docPartPr>
        <w:name w:val="616768BAEC22477085DD9E9EA9DB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BA96-700C-4620-B495-D906EC0AD843}"/>
      </w:docPartPr>
      <w:docPartBody>
        <w:p w:rsidR="00F9533F" w:rsidRDefault="001A2F18">
          <w:pPr>
            <w:pStyle w:val="616768BAEC22477085DD9E9EA9DBFA08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F18"/>
    <w:rsid w:val="001A2F18"/>
    <w:rsid w:val="00375C5E"/>
    <w:rsid w:val="004B1E32"/>
    <w:rsid w:val="005B7745"/>
    <w:rsid w:val="005D5F2E"/>
    <w:rsid w:val="00BF1D42"/>
    <w:rsid w:val="00F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232BEF3D04E1890CE80425587E0E2">
    <w:name w:val="759232BEF3D04E1890CE80425587E0E2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616768BAEC22477085DD9E9EA9DBFA08">
    <w:name w:val="616768BAEC22477085DD9E9EA9DBFA08"/>
  </w:style>
  <w:style w:type="paragraph" w:customStyle="1" w:styleId="C28207B35E244EFAB8B3017052C55196">
    <w:name w:val="C28207B35E244EFAB8B3017052C55196"/>
  </w:style>
  <w:style w:type="paragraph" w:customStyle="1" w:styleId="D156FCAD65C6488DA7E87274F8DE72D4">
    <w:name w:val="D156FCAD65C6488DA7E87274F8DE72D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4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232BEF3D04E1890CE80425587E0E2">
    <w:name w:val="759232BEF3D04E1890CE80425587E0E2"/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paragraph" w:customStyle="1" w:styleId="616768BAEC22477085DD9E9EA9DBFA08">
    <w:name w:val="616768BAEC22477085DD9E9EA9DBFA08"/>
  </w:style>
  <w:style w:type="paragraph" w:customStyle="1" w:styleId="C28207B35E244EFAB8B3017052C55196">
    <w:name w:val="C28207B35E244EFAB8B3017052C55196"/>
  </w:style>
  <w:style w:type="paragraph" w:customStyle="1" w:styleId="D156FCAD65C6488DA7E87274F8DE72D4">
    <w:name w:val="D156FCAD65C6488DA7E87274F8DE7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ACCESSIBLE INFORMATION STANDARD policy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D7A9C7A7D174297532F7762E35370" ma:contentTypeVersion="12" ma:contentTypeDescription="Create a new document." ma:contentTypeScope="" ma:versionID="ecf470d3f6b6b40a4fc8a20a60231d9d">
  <xsd:schema xmlns:xsd="http://www.w3.org/2001/XMLSchema" xmlns:xs="http://www.w3.org/2001/XMLSchema" xmlns:p="http://schemas.microsoft.com/office/2006/metadata/properties" xmlns:ns2="bb72d0eb-e1a6-44ec-a180-5177dc949940" xmlns:ns3="13687605-a6a7-4bea-995b-be7d0c956d47" targetNamespace="http://schemas.microsoft.com/office/2006/metadata/properties" ma:root="true" ma:fieldsID="c3f26a4fe92a8413e3e83386587ab504" ns2:_="" ns3:_="">
    <xsd:import namespace="bb72d0eb-e1a6-44ec-a180-5177dc949940"/>
    <xsd:import namespace="13687605-a6a7-4bea-995b-be7d0c956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2d0eb-e1a6-44ec-a180-5177dc949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7605-a6a7-4bea-995b-be7d0c956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4F0870-28C5-49D8-B538-2B8089B4E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B2301-64AF-4F42-82C9-65D0513D4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66E28-564B-4BE1-8D04-C24BDABDE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2d0eb-e1a6-44ec-a180-5177dc949940"/>
    <ds:schemaRef ds:uri="13687605-a6a7-4bea-995b-be7d0c956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372000-0F62-2E41-A88B-ED006FD6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\Users\gerry.morrow\AppData\Local\Microsoft\Office\16.0\DTS\en-US{7DEE5724-CE9F-41BD-9A1E-8C74024111FB}\{B8E1299A-5EB3-4B27-B5D8-38D924A406FF}tf03982351.dotx</Template>
  <TotalTime>0</TotalTime>
  <Pages>8</Pages>
  <Words>1365</Words>
  <Characters>7781</Characters>
  <Application>Microsoft Macintosh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Information Standard Policy</dc:title>
  <dc:subject/>
  <dc:creator>Dr Gerry Morrow</dc:creator>
  <cp:keywords/>
  <dc:description/>
  <cp:lastModifiedBy>Sarah Edwards</cp:lastModifiedBy>
  <cp:revision>3</cp:revision>
  <dcterms:created xsi:type="dcterms:W3CDTF">2022-04-03T08:49:00Z</dcterms:created>
  <dcterms:modified xsi:type="dcterms:W3CDTF">2022-04-03T08:51:00Z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0x010100713D7A9C7A7D174297532F7762E35370</vt:lpwstr>
  </property>
  <property fmtid="{D5CDD505-2E9C-101B-9397-08002B2CF9AE}" pid="3" name="Order">
    <vt:r8>11600</vt:r8>
  </property>
</Properties>
</file>